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0A" w:rsidRPr="0070050A" w:rsidRDefault="0070050A" w:rsidP="0070050A">
      <w:pPr>
        <w:widowControl/>
        <w:shd w:val="clear" w:color="auto" w:fill="FFFFFF"/>
        <w:spacing w:before="100" w:beforeAutospacing="1" w:after="150"/>
        <w:jc w:val="center"/>
        <w:outlineLvl w:val="2"/>
        <w:rPr>
          <w:rFonts w:ascii="Verdana" w:eastAsia="宋体" w:hAnsi="Verdana" w:cs="宋体"/>
          <w:b/>
          <w:bCs/>
          <w:color w:val="000000"/>
          <w:kern w:val="0"/>
          <w:sz w:val="30"/>
          <w:szCs w:val="30"/>
        </w:rPr>
      </w:pPr>
      <w:r w:rsidRPr="0070050A">
        <w:rPr>
          <w:rFonts w:ascii="Verdana" w:eastAsia="宋体" w:hAnsi="Verdana" w:cs="宋体"/>
          <w:b/>
          <w:bCs/>
          <w:color w:val="000000"/>
          <w:kern w:val="0"/>
          <w:sz w:val="30"/>
          <w:szCs w:val="30"/>
        </w:rPr>
        <w:t>山东青年政治学院笔试课程考核材料归档规范</w:t>
      </w:r>
    </w:p>
    <w:p w:rsidR="0070050A" w:rsidRPr="0070050A" w:rsidRDefault="0070050A" w:rsidP="0070050A">
      <w:pPr>
        <w:widowControl/>
        <w:shd w:val="clear" w:color="auto" w:fill="FFFFFF"/>
        <w:spacing w:before="100" w:beforeAutospacing="1" w:after="100" w:afterAutospacing="1" w:line="600" w:lineRule="atLeast"/>
        <w:jc w:val="center"/>
        <w:rPr>
          <w:rFonts w:ascii="Verdana" w:eastAsia="宋体" w:hAnsi="Verdana" w:cs="宋体"/>
          <w:color w:val="000000"/>
          <w:kern w:val="0"/>
          <w:sz w:val="18"/>
          <w:szCs w:val="18"/>
        </w:rPr>
      </w:pPr>
      <w:r w:rsidRPr="0070050A">
        <w:rPr>
          <w:rFonts w:ascii="Verdana" w:eastAsia="宋体" w:hAnsi="Verdana" w:cs="宋体"/>
          <w:color w:val="000000"/>
          <w:kern w:val="0"/>
          <w:sz w:val="18"/>
          <w:szCs w:val="18"/>
        </w:rPr>
        <w:t>发布时间</w:t>
      </w:r>
      <w:r w:rsidRPr="0070050A">
        <w:rPr>
          <w:rFonts w:ascii="Verdana" w:eastAsia="宋体" w:hAnsi="Verdana" w:cs="宋体"/>
          <w:color w:val="000000"/>
          <w:kern w:val="0"/>
          <w:sz w:val="18"/>
          <w:szCs w:val="18"/>
        </w:rPr>
        <w:t>:2017-11-08</w:t>
      </w:r>
    </w:p>
    <w:p w:rsidR="0070050A" w:rsidRPr="0070050A" w:rsidRDefault="0070050A" w:rsidP="0070050A">
      <w:pPr>
        <w:widowControl/>
        <w:shd w:val="clear" w:color="auto" w:fill="FFFFFF"/>
        <w:spacing w:before="100" w:beforeAutospacing="1" w:after="100" w:afterAutospacing="1" w:line="450" w:lineRule="atLeast"/>
        <w:jc w:val="center"/>
        <w:rPr>
          <w:rFonts w:ascii="Verdana" w:eastAsia="宋体" w:hAnsi="Verdana" w:cs="宋体"/>
          <w:color w:val="000000"/>
          <w:kern w:val="0"/>
          <w:szCs w:val="21"/>
        </w:rPr>
      </w:pPr>
      <w:r w:rsidRPr="0070050A">
        <w:rPr>
          <w:rFonts w:ascii="Verdana" w:eastAsia="宋体" w:hAnsi="Verdana" w:cs="宋体"/>
          <w:color w:val="000000"/>
          <w:kern w:val="0"/>
          <w:szCs w:val="21"/>
        </w:rPr>
        <w:t xml:space="preserve">　　山</w:t>
      </w:r>
      <w:proofErr w:type="gramStart"/>
      <w:r w:rsidRPr="0070050A">
        <w:rPr>
          <w:rFonts w:ascii="Verdana" w:eastAsia="宋体" w:hAnsi="Verdana" w:cs="宋体"/>
          <w:color w:val="000000"/>
          <w:kern w:val="0"/>
          <w:szCs w:val="21"/>
        </w:rPr>
        <w:t>青院教</w:t>
      </w:r>
      <w:proofErr w:type="gramEnd"/>
      <w:r w:rsidRPr="0070050A">
        <w:rPr>
          <w:rFonts w:ascii="Verdana" w:eastAsia="宋体" w:hAnsi="Verdana" w:cs="宋体"/>
          <w:color w:val="000000"/>
          <w:kern w:val="0"/>
          <w:szCs w:val="21"/>
        </w:rPr>
        <w:t>字【</w:t>
      </w:r>
      <w:r w:rsidRPr="0070050A">
        <w:rPr>
          <w:rFonts w:ascii="Verdana" w:eastAsia="宋体" w:hAnsi="Verdana" w:cs="宋体"/>
          <w:color w:val="000000"/>
          <w:kern w:val="0"/>
          <w:szCs w:val="21"/>
        </w:rPr>
        <w:t>2017</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134</w:t>
      </w:r>
      <w:r w:rsidRPr="0070050A">
        <w:rPr>
          <w:rFonts w:ascii="Verdana" w:eastAsia="宋体" w:hAnsi="Verdana" w:cs="宋体"/>
          <w:color w:val="000000"/>
          <w:kern w:val="0"/>
          <w:szCs w:val="21"/>
        </w:rPr>
        <w:t>号</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为规范我校笔试课程考核材料的归档管理，逐步实现教学档案工作的标准化、规范化和现代化，特制定本规范。</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b/>
          <w:bCs/>
          <w:color w:val="000000"/>
          <w:kern w:val="0"/>
          <w:szCs w:val="21"/>
        </w:rPr>
        <w:t>一、适用范围</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本规范适用于笔试课程材料归档。</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b/>
          <w:bCs/>
          <w:color w:val="000000"/>
          <w:kern w:val="0"/>
          <w:szCs w:val="21"/>
        </w:rPr>
        <w:t>二、归档内容</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课程考核材料档案袋</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由教务处统一印发，袋内包括三部分材料：答卷、专用材料袋</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、专用材料袋</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课程考核材料</w:t>
      </w:r>
      <w:proofErr w:type="gramStart"/>
      <w:r w:rsidRPr="0070050A">
        <w:rPr>
          <w:rFonts w:ascii="Verdana" w:eastAsia="宋体" w:hAnsi="Verdana" w:cs="宋体"/>
          <w:color w:val="000000"/>
          <w:kern w:val="0"/>
          <w:szCs w:val="21"/>
        </w:rPr>
        <w:t>档案袋需粘贴</w:t>
      </w:r>
      <w:proofErr w:type="gramEnd"/>
      <w:r w:rsidRPr="0070050A">
        <w:rPr>
          <w:rFonts w:ascii="Verdana" w:eastAsia="宋体" w:hAnsi="Verdana" w:cs="宋体"/>
          <w:color w:val="000000"/>
          <w:kern w:val="0"/>
          <w:szCs w:val="21"/>
        </w:rPr>
        <w:t>封面，封面内容要填写完整，具体格式见附件</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。各教学单位可到教务处网站下载。</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（一）答卷</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按照学号从小到大的顺序排放，不能折叠，左侧装订。如果学生自备答题纸，应大小规格一致。</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w:t>
      </w:r>
      <w:r w:rsidRPr="0070050A">
        <w:rPr>
          <w:rFonts w:ascii="Verdana" w:eastAsia="宋体" w:hAnsi="Verdana" w:cs="宋体"/>
          <w:color w:val="000000"/>
          <w:kern w:val="0"/>
          <w:szCs w:val="21"/>
        </w:rPr>
        <w:t>（二）专用材料袋</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内的主要材料</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参考答案与评分标准（笔试考试课程）</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考核方案与评分标准（非笔试考试课程）。</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课程考核实施方案：</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份。</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lastRenderedPageBreak/>
        <w:t>3.</w:t>
      </w:r>
      <w:r w:rsidRPr="0070050A">
        <w:rPr>
          <w:rFonts w:ascii="Verdana" w:eastAsia="宋体" w:hAnsi="Verdana" w:cs="宋体"/>
          <w:color w:val="000000"/>
          <w:kern w:val="0"/>
          <w:szCs w:val="21"/>
        </w:rPr>
        <w:t>空白试卷：</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份。</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4.</w:t>
      </w:r>
      <w:r w:rsidRPr="0070050A">
        <w:rPr>
          <w:rFonts w:ascii="Verdana" w:eastAsia="宋体" w:hAnsi="Verdana" w:cs="宋体"/>
          <w:color w:val="000000"/>
          <w:kern w:val="0"/>
          <w:szCs w:val="21"/>
        </w:rPr>
        <w:t>课程考核质量分析报告。</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5.</w:t>
      </w:r>
      <w:r w:rsidRPr="0070050A">
        <w:rPr>
          <w:rFonts w:ascii="Verdana" w:eastAsia="宋体" w:hAnsi="Verdana" w:cs="宋体"/>
          <w:color w:val="000000"/>
          <w:kern w:val="0"/>
          <w:szCs w:val="21"/>
        </w:rPr>
        <w:t>学生点名登记表：开课前由教务管理系统导出，每个教学班级打印一份，按照每一个学生上课考勤情况如实记录。表头要填写每次考勤的具体时间。</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宋体" w:eastAsia="宋体" w:hAnsi="宋体" w:cs="Verdana" w:hint="eastAsia"/>
          <w:color w:val="000000"/>
          <w:kern w:val="0"/>
          <w:szCs w:val="21"/>
        </w:rPr>
        <w:t>6.平时成绩登记表：由教务管理系统导出，每个教学班级打印一份。要求不能简单填写最终成绩，应在表内体现出学生在学习过程中的各部分成绩，具体考核项目应依据课程考核实施方案填写。</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7.</w:t>
      </w:r>
      <w:r w:rsidRPr="0070050A">
        <w:rPr>
          <w:rFonts w:ascii="Verdana" w:eastAsia="宋体" w:hAnsi="Verdana" w:cs="宋体"/>
          <w:color w:val="000000"/>
          <w:kern w:val="0"/>
          <w:szCs w:val="21"/>
        </w:rPr>
        <w:t>监考记录：在原试题袋中，如果多个教学班在一个考场考试，监考记录可存档于某一个教学班（一般为序号小的班级），其他班级归档时在</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课程考核材料存档一览表</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相应位置</w:t>
      </w:r>
      <w:proofErr w:type="gramStart"/>
      <w:r w:rsidRPr="0070050A">
        <w:rPr>
          <w:rFonts w:ascii="Verdana" w:eastAsia="宋体" w:hAnsi="Verdana" w:cs="宋体"/>
          <w:color w:val="000000"/>
          <w:kern w:val="0"/>
          <w:szCs w:val="21"/>
        </w:rPr>
        <w:t>注明见</w:t>
      </w:r>
      <w:proofErr w:type="gramEnd"/>
      <w:r w:rsidRPr="0070050A">
        <w:rPr>
          <w:rFonts w:ascii="Verdana" w:eastAsia="宋体" w:hAnsi="Verdana" w:cs="宋体"/>
          <w:color w:val="000000"/>
          <w:kern w:val="0"/>
          <w:szCs w:val="21"/>
        </w:rPr>
        <w:t>某班级。</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8.</w:t>
      </w:r>
      <w:r w:rsidRPr="0070050A">
        <w:rPr>
          <w:rFonts w:ascii="Verdana" w:eastAsia="宋体" w:hAnsi="Verdana" w:cs="宋体"/>
          <w:color w:val="000000"/>
          <w:kern w:val="0"/>
          <w:szCs w:val="21"/>
        </w:rPr>
        <w:t>考生签到表：要求同监考记录。</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9.</w:t>
      </w:r>
      <w:r w:rsidRPr="0070050A">
        <w:rPr>
          <w:rFonts w:ascii="Verdana" w:eastAsia="宋体" w:hAnsi="Verdana" w:cs="宋体"/>
          <w:color w:val="000000"/>
          <w:kern w:val="0"/>
          <w:szCs w:val="21"/>
        </w:rPr>
        <w:t>学生总评成绩登记表：由教务管理系统导出，按教学班级打印。</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10.</w:t>
      </w:r>
      <w:r w:rsidRPr="0070050A">
        <w:rPr>
          <w:rFonts w:ascii="Verdana" w:eastAsia="宋体" w:hAnsi="Verdana" w:cs="宋体"/>
          <w:color w:val="000000"/>
          <w:kern w:val="0"/>
          <w:szCs w:val="21"/>
        </w:rPr>
        <w:t>成绩分析表：由教务管理系统导出，按教学班打印。</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以上材料中，</w:t>
      </w:r>
      <w:r w:rsidRPr="0070050A">
        <w:rPr>
          <w:rFonts w:ascii="Verdana" w:eastAsia="宋体" w:hAnsi="Verdana" w:cs="宋体"/>
          <w:color w:val="000000"/>
          <w:kern w:val="0"/>
          <w:szCs w:val="21"/>
        </w:rPr>
        <w:t>1-4</w:t>
      </w:r>
      <w:r w:rsidRPr="0070050A">
        <w:rPr>
          <w:rFonts w:ascii="Verdana" w:eastAsia="宋体" w:hAnsi="Verdana" w:cs="宋体"/>
          <w:color w:val="000000"/>
          <w:kern w:val="0"/>
          <w:szCs w:val="21"/>
        </w:rPr>
        <w:t>项需分别装订，</w:t>
      </w:r>
      <w:r w:rsidRPr="0070050A">
        <w:rPr>
          <w:rFonts w:ascii="Verdana" w:eastAsia="宋体" w:hAnsi="Verdana" w:cs="宋体"/>
          <w:color w:val="000000"/>
          <w:kern w:val="0"/>
          <w:szCs w:val="21"/>
        </w:rPr>
        <w:t>5-10</w:t>
      </w:r>
      <w:r w:rsidRPr="0070050A">
        <w:rPr>
          <w:rFonts w:ascii="Verdana" w:eastAsia="宋体" w:hAnsi="Verdana" w:cs="宋体"/>
          <w:color w:val="000000"/>
          <w:kern w:val="0"/>
          <w:szCs w:val="21"/>
        </w:rPr>
        <w:t>项材料需按序合订在一起。装订时，两颗订书钉应在上下四分之一处，左边距空白居中。教务处统一印发封面，具体格式和内容见附件</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，封面内容要填写完整。</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（三）专用材料袋</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内的材料</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 </w:t>
      </w:r>
      <w:r w:rsidRPr="0070050A">
        <w:rPr>
          <w:rFonts w:ascii="宋体" w:eastAsia="宋体" w:hAnsi="宋体" w:cs="Verdana" w:hint="eastAsia"/>
          <w:color w:val="000000"/>
          <w:kern w:val="0"/>
          <w:szCs w:val="21"/>
        </w:rPr>
        <w:t>课程考核实施方案中每一个过程性考核项目均须有成绩记录和对应的原始考核材料，并装入本袋内。其中，“平时作业”作为一个过程性考核项目时，可以在不同分数区段中选取5-10份作业作为样本存档；“案例分析、课程实践报告、小论文、课堂展示”等形式的过程性考核项目，其材料的归档可以根据实际情况抽样保存，覆盖面要广，应能体现出成绩分布梯度，每一个项目的保存数量应不少于授课班级人数的30%，且每一个项目的总存档份数不低于10份。归档的课程</w:t>
      </w:r>
      <w:r w:rsidRPr="0070050A">
        <w:rPr>
          <w:rFonts w:ascii="宋体" w:eastAsia="宋体" w:hAnsi="宋体" w:cs="Verdana" w:hint="eastAsia"/>
          <w:color w:val="000000"/>
          <w:kern w:val="0"/>
          <w:szCs w:val="21"/>
        </w:rPr>
        <w:lastRenderedPageBreak/>
        <w:t>考核资料格式应统一规范，教师应依据评分标准，参照试卷批阅规范认真批阅、打分；归档时应分类分别覆以封皮（见附件3），写明考核题目、考核要求、评分标准等信息，并对该教学班本次考核的完成情况和完成质量</w:t>
      </w:r>
      <w:proofErr w:type="gramStart"/>
      <w:r w:rsidRPr="0070050A">
        <w:rPr>
          <w:rFonts w:ascii="宋体" w:eastAsia="宋体" w:hAnsi="宋体" w:cs="Verdana" w:hint="eastAsia"/>
          <w:color w:val="000000"/>
          <w:kern w:val="0"/>
          <w:szCs w:val="21"/>
        </w:rPr>
        <w:t>作出</w:t>
      </w:r>
      <w:proofErr w:type="gramEnd"/>
      <w:r w:rsidRPr="0070050A">
        <w:rPr>
          <w:rFonts w:ascii="宋体" w:eastAsia="宋体" w:hAnsi="宋体" w:cs="Verdana" w:hint="eastAsia"/>
          <w:color w:val="000000"/>
          <w:kern w:val="0"/>
          <w:szCs w:val="21"/>
        </w:rPr>
        <w:t>总体评价。</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教务处统一印发封面，具体格式和内容见附件</w:t>
      </w:r>
      <w:r w:rsidRPr="0070050A">
        <w:rPr>
          <w:rFonts w:ascii="Verdana" w:eastAsia="宋体" w:hAnsi="Verdana" w:cs="宋体"/>
          <w:color w:val="000000"/>
          <w:kern w:val="0"/>
          <w:szCs w:val="21"/>
        </w:rPr>
        <w:t>3</w:t>
      </w:r>
      <w:r w:rsidRPr="0070050A">
        <w:rPr>
          <w:rFonts w:ascii="Verdana" w:eastAsia="宋体" w:hAnsi="Verdana" w:cs="宋体"/>
          <w:color w:val="000000"/>
          <w:kern w:val="0"/>
          <w:szCs w:val="21"/>
        </w:rPr>
        <w:t>，封面内容要填写完整。</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课程考核的各项归档材料原则上以教学班为单位按照学号由小到大顺序分别统一装订。同一门课程的考核材料需分装在</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个或</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个以上的</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课程考核材料档案袋</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内时，仅须在某一个教学班（一般为序号小的班级）归档</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专用材料袋</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的考核材料，其他班级若有相同材料可以不用重复归档。</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b/>
          <w:bCs/>
          <w:color w:val="000000"/>
          <w:kern w:val="0"/>
          <w:szCs w:val="21"/>
        </w:rPr>
        <w:t>三、课程考核材料归档程序</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1.</w:t>
      </w:r>
      <w:r w:rsidRPr="0070050A">
        <w:rPr>
          <w:rFonts w:ascii="Verdana" w:eastAsia="宋体" w:hAnsi="Verdana" w:cs="宋体"/>
          <w:color w:val="000000"/>
          <w:kern w:val="0"/>
          <w:szCs w:val="21"/>
        </w:rPr>
        <w:t>所有课程（包括公共选修课）的考核材料均由任课教师按规定的要求提供和整理。任课教师所属教研室复查后报所在学院（部）。</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color w:val="000000"/>
          <w:kern w:val="0"/>
          <w:szCs w:val="21"/>
        </w:rPr>
        <w:t>2.</w:t>
      </w:r>
      <w:r w:rsidRPr="0070050A">
        <w:rPr>
          <w:rFonts w:ascii="Verdana" w:eastAsia="宋体" w:hAnsi="Verdana" w:cs="宋体"/>
          <w:color w:val="000000"/>
          <w:kern w:val="0"/>
          <w:szCs w:val="21"/>
        </w:rPr>
        <w:t>各学院（部）负责组织对所开设的每门课程的考核材料进行复查、编码整理。各院（部）在进行课程考核材料归档时，应将编码贴于</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课程考核材料档案袋</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的底端，一个</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课程考核材料档案袋</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对应一个编码，并将编码与对应的专业、年级、班级及课程等信息进行汇总后形成《考核课程归档明细表》（见附件</w:t>
      </w:r>
      <w:r w:rsidRPr="0070050A">
        <w:rPr>
          <w:rFonts w:ascii="Verdana" w:eastAsia="宋体" w:hAnsi="Verdana" w:cs="宋体"/>
          <w:color w:val="000000"/>
          <w:kern w:val="0"/>
          <w:szCs w:val="21"/>
        </w:rPr>
        <w:t>4</w:t>
      </w:r>
      <w:r w:rsidRPr="0070050A">
        <w:rPr>
          <w:rFonts w:ascii="Verdana" w:eastAsia="宋体" w:hAnsi="Verdana" w:cs="宋体"/>
          <w:color w:val="000000"/>
          <w:kern w:val="0"/>
          <w:szCs w:val="21"/>
        </w:rPr>
        <w:t>），连同课程考核材料袋一并移交教务处存档。</w:t>
      </w:r>
      <w:r w:rsidRPr="0070050A">
        <w:rPr>
          <w:rFonts w:ascii="Verdana" w:eastAsia="宋体" w:hAnsi="Verdana" w:cs="宋体"/>
          <w:color w:val="000000"/>
          <w:kern w:val="0"/>
          <w:szCs w:val="21"/>
        </w:rPr>
        <w:t> </w:t>
      </w:r>
      <w:r w:rsidRPr="0070050A">
        <w:rPr>
          <w:rFonts w:ascii="Verdana" w:eastAsia="宋体" w:hAnsi="Verdana" w:cs="宋体"/>
          <w:color w:val="000000"/>
          <w:kern w:val="0"/>
          <w:szCs w:val="21"/>
        </w:rPr>
        <w:t>具体编码规则如下：</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noProof/>
          <w:color w:val="000000"/>
          <w:kern w:val="0"/>
          <w:szCs w:val="21"/>
        </w:rPr>
        <w:drawing>
          <wp:inline distT="0" distB="0" distL="0" distR="0" wp14:anchorId="35B61ED5" wp14:editId="26C99E42">
            <wp:extent cx="5095875" cy="1752600"/>
            <wp:effectExtent l="0" t="0" r="9525" b="0"/>
            <wp:docPr id="1" name="图片 1" descr="http://jiaowu.sdyu.edu.cn/gzzd/jxyxglyzljk/201711/W020171108636701514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iaowu.sdyu.edu.cn/gzzd/jxyxglyzljk/201711/W02017110863670151434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1752600"/>
                    </a:xfrm>
                    <a:prstGeom prst="rect">
                      <a:avLst/>
                    </a:prstGeom>
                    <a:noFill/>
                    <a:ln>
                      <a:noFill/>
                    </a:ln>
                  </pic:spPr>
                </pic:pic>
              </a:graphicData>
            </a:graphic>
          </wp:inline>
        </w:drawing>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各院（部）及对应的首字母代码见附件</w:t>
      </w:r>
      <w:r w:rsidRPr="0070050A">
        <w:rPr>
          <w:rFonts w:ascii="Verdana" w:eastAsia="宋体" w:hAnsi="Verdana" w:cs="宋体"/>
          <w:color w:val="000000"/>
          <w:kern w:val="0"/>
          <w:szCs w:val="21"/>
        </w:rPr>
        <w:t>4</w:t>
      </w:r>
      <w:r w:rsidRPr="0070050A">
        <w:rPr>
          <w:rFonts w:ascii="Verdana" w:eastAsia="宋体" w:hAnsi="Verdana" w:cs="宋体"/>
          <w:color w:val="000000"/>
          <w:kern w:val="0"/>
          <w:szCs w:val="21"/>
        </w:rPr>
        <w:t>。</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t xml:space="preserve">　　</w:t>
      </w:r>
      <w:r w:rsidRPr="0070050A">
        <w:rPr>
          <w:rFonts w:ascii="Verdana" w:eastAsia="宋体" w:hAnsi="Verdana" w:cs="宋体"/>
          <w:b/>
          <w:bCs/>
          <w:color w:val="000000"/>
          <w:kern w:val="0"/>
          <w:szCs w:val="21"/>
        </w:rPr>
        <w:t>四、本规范由教务处负责解释。</w:t>
      </w:r>
      <w:r w:rsidRPr="0070050A">
        <w:rPr>
          <w:rFonts w:ascii="Verdana" w:eastAsia="宋体" w:hAnsi="Verdana" w:cs="宋体"/>
          <w:color w:val="000000"/>
          <w:kern w:val="0"/>
          <w:szCs w:val="21"/>
        </w:rPr>
        <w:t>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Verdana" w:eastAsia="宋体" w:hAnsi="Verdana" w:cs="宋体"/>
          <w:color w:val="000000"/>
          <w:kern w:val="0"/>
          <w:szCs w:val="21"/>
        </w:rPr>
        <w:lastRenderedPageBreak/>
        <w:t xml:space="preserve">　　</w:t>
      </w:r>
      <w:r w:rsidRPr="0070050A">
        <w:rPr>
          <w:rFonts w:ascii="Verdana" w:eastAsia="宋体" w:hAnsi="Verdana" w:cs="宋体"/>
          <w:b/>
          <w:bCs/>
          <w:color w:val="000000"/>
          <w:kern w:val="0"/>
          <w:szCs w:val="21"/>
        </w:rPr>
        <w:t>五、本规范自发布之日起施行。</w:t>
      </w:r>
    </w:p>
    <w:p w:rsidR="0070050A" w:rsidRPr="0070050A" w:rsidRDefault="0070050A" w:rsidP="0070050A">
      <w:pPr>
        <w:widowControl/>
        <w:shd w:val="clear" w:color="auto" w:fill="FFFFFF"/>
        <w:adjustRightInd w:val="0"/>
        <w:spacing w:line="450" w:lineRule="atLeast"/>
        <w:jc w:val="left"/>
        <w:rPr>
          <w:rFonts w:ascii="宋体" w:eastAsia="宋体" w:hAnsi="宋体" w:cs="宋体"/>
          <w:color w:val="000000"/>
          <w:kern w:val="0"/>
          <w:sz w:val="24"/>
          <w:szCs w:val="24"/>
        </w:rPr>
      </w:pPr>
      <w:r w:rsidRPr="0070050A">
        <w:rPr>
          <w:rFonts w:ascii="宋体" w:eastAsia="宋体" w:hAnsi="宋体" w:cs="Verdana" w:hint="eastAsia"/>
          <w:color w:val="000000"/>
          <w:kern w:val="0"/>
          <w:szCs w:val="21"/>
        </w:rPr>
        <w:t>附件：1. 山东青年政治学院课程考核材料一览表</w:t>
      </w:r>
    </w:p>
    <w:p w:rsidR="0070050A" w:rsidRPr="0070050A" w:rsidRDefault="0070050A" w:rsidP="0070050A">
      <w:pPr>
        <w:widowControl/>
        <w:shd w:val="clear" w:color="auto" w:fill="FFFFFF"/>
        <w:adjustRightInd w:val="0"/>
        <w:spacing w:line="450" w:lineRule="atLeast"/>
        <w:jc w:val="left"/>
        <w:rPr>
          <w:rFonts w:ascii="宋体" w:eastAsia="宋体" w:hAnsi="宋体" w:cs="宋体"/>
          <w:color w:val="000000"/>
          <w:kern w:val="0"/>
          <w:sz w:val="24"/>
          <w:szCs w:val="24"/>
        </w:rPr>
      </w:pPr>
      <w:r w:rsidRPr="0070050A">
        <w:rPr>
          <w:rFonts w:ascii="宋体" w:eastAsia="宋体" w:hAnsi="宋体" w:cs="Verdana" w:hint="eastAsia"/>
          <w:color w:val="000000"/>
          <w:kern w:val="0"/>
          <w:szCs w:val="21"/>
        </w:rPr>
        <w:t>      2. 山东青年政治学院课程考核材料归档专用材料袋1（专用材料袋1） </w:t>
      </w:r>
    </w:p>
    <w:p w:rsidR="0070050A" w:rsidRPr="0070050A" w:rsidRDefault="0070050A" w:rsidP="0070050A">
      <w:pPr>
        <w:widowControl/>
        <w:shd w:val="clear" w:color="auto" w:fill="FFFFFF"/>
        <w:adjustRightInd w:val="0"/>
        <w:spacing w:line="450" w:lineRule="atLeast"/>
        <w:jc w:val="left"/>
        <w:rPr>
          <w:rFonts w:ascii="宋体" w:eastAsia="宋体" w:hAnsi="宋体" w:cs="宋体"/>
          <w:color w:val="000000"/>
          <w:kern w:val="0"/>
          <w:sz w:val="24"/>
          <w:szCs w:val="24"/>
        </w:rPr>
      </w:pPr>
      <w:r w:rsidRPr="0070050A">
        <w:rPr>
          <w:rFonts w:ascii="宋体" w:eastAsia="宋体" w:hAnsi="宋体" w:cs="Verdana" w:hint="eastAsia"/>
          <w:color w:val="000000"/>
          <w:kern w:val="0"/>
          <w:szCs w:val="21"/>
        </w:rPr>
        <w:t xml:space="preserve">      3. 过程性考核综合评价表</w:t>
      </w:r>
    </w:p>
    <w:p w:rsidR="0070050A" w:rsidRPr="0070050A" w:rsidRDefault="0070050A" w:rsidP="0070050A">
      <w:pPr>
        <w:widowControl/>
        <w:shd w:val="clear" w:color="auto" w:fill="FFFFFF"/>
        <w:adjustRightInd w:val="0"/>
        <w:spacing w:line="450" w:lineRule="atLeast"/>
        <w:jc w:val="left"/>
        <w:rPr>
          <w:rFonts w:ascii="宋体" w:eastAsia="宋体" w:hAnsi="宋体" w:cs="宋体"/>
          <w:color w:val="000000"/>
          <w:kern w:val="0"/>
          <w:sz w:val="24"/>
          <w:szCs w:val="24"/>
        </w:rPr>
      </w:pPr>
      <w:r w:rsidRPr="0070050A">
        <w:rPr>
          <w:rFonts w:ascii="宋体" w:eastAsia="宋体" w:hAnsi="宋体" w:cs="Verdana" w:hint="eastAsia"/>
          <w:color w:val="000000"/>
          <w:kern w:val="0"/>
          <w:szCs w:val="21"/>
        </w:rPr>
        <w:t>      4. 山东青年政治学院课程考核过程性材料专用袋（专用材料袋2） </w:t>
      </w:r>
    </w:p>
    <w:p w:rsidR="0070050A" w:rsidRPr="0070050A" w:rsidRDefault="0070050A" w:rsidP="0070050A">
      <w:pPr>
        <w:widowControl/>
        <w:shd w:val="clear" w:color="auto" w:fill="FFFFFF"/>
        <w:adjustRightInd w:val="0"/>
        <w:spacing w:line="450" w:lineRule="atLeast"/>
        <w:jc w:val="left"/>
        <w:rPr>
          <w:rFonts w:ascii="宋体" w:eastAsia="宋体" w:hAnsi="宋体" w:cs="宋体"/>
          <w:color w:val="000000"/>
          <w:kern w:val="0"/>
          <w:sz w:val="24"/>
          <w:szCs w:val="24"/>
        </w:rPr>
      </w:pPr>
      <w:r w:rsidRPr="0070050A">
        <w:rPr>
          <w:rFonts w:ascii="宋体" w:eastAsia="宋体" w:hAnsi="宋体" w:cs="Verdana" w:hint="eastAsia"/>
          <w:color w:val="000000"/>
          <w:kern w:val="0"/>
          <w:szCs w:val="21"/>
        </w:rPr>
        <w:t>      5. ×××院（部）考核课程归档明细表  </w:t>
      </w:r>
    </w:p>
    <w:p w:rsidR="0070050A" w:rsidRPr="0070050A" w:rsidRDefault="0070050A" w:rsidP="0070050A">
      <w:pPr>
        <w:widowControl/>
        <w:shd w:val="clear" w:color="auto" w:fill="FFFFFF"/>
        <w:spacing w:before="100" w:beforeAutospacing="1" w:after="100" w:afterAutospacing="1" w:line="450" w:lineRule="atLeast"/>
        <w:jc w:val="left"/>
        <w:rPr>
          <w:rFonts w:ascii="Verdana" w:eastAsia="宋体" w:hAnsi="Verdana" w:cs="宋体"/>
          <w:color w:val="000000"/>
          <w:kern w:val="0"/>
          <w:szCs w:val="21"/>
        </w:rPr>
      </w:pPr>
      <w:r w:rsidRPr="0070050A">
        <w:rPr>
          <w:rFonts w:ascii="宋体" w:eastAsia="宋体" w:hAnsi="宋体" w:cs="Verdana" w:hint="eastAsia"/>
          <w:color w:val="000000"/>
          <w:kern w:val="0"/>
          <w:szCs w:val="21"/>
        </w:rPr>
        <w:t>      6. 各院（部）及对应的首字母代码一览表 </w:t>
      </w:r>
    </w:p>
    <w:p w:rsidR="008A3141" w:rsidRPr="0070050A" w:rsidRDefault="008A3141">
      <w:bookmarkStart w:id="0" w:name="_GoBack"/>
      <w:bookmarkEnd w:id="0"/>
    </w:p>
    <w:sectPr w:rsidR="008A3141" w:rsidRPr="0070050A" w:rsidSect="002833B4">
      <w:pgSz w:w="11906" w:h="16838" w:code="9"/>
      <w:pgMar w:top="2098" w:right="1531" w:bottom="1984" w:left="1531" w:header="851" w:footer="158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90"/>
    <w:rsid w:val="00047624"/>
    <w:rsid w:val="000478C5"/>
    <w:rsid w:val="000966A5"/>
    <w:rsid w:val="000E7867"/>
    <w:rsid w:val="00120EB9"/>
    <w:rsid w:val="001333A2"/>
    <w:rsid w:val="00134545"/>
    <w:rsid w:val="0019509B"/>
    <w:rsid w:val="001B2763"/>
    <w:rsid w:val="001C245D"/>
    <w:rsid w:val="001C3FA9"/>
    <w:rsid w:val="001D00B8"/>
    <w:rsid w:val="001E76B0"/>
    <w:rsid w:val="00243625"/>
    <w:rsid w:val="00244E5A"/>
    <w:rsid w:val="0026439A"/>
    <w:rsid w:val="002833B4"/>
    <w:rsid w:val="00290EAE"/>
    <w:rsid w:val="002B3BDD"/>
    <w:rsid w:val="002C058A"/>
    <w:rsid w:val="002F47E0"/>
    <w:rsid w:val="00336253"/>
    <w:rsid w:val="00340460"/>
    <w:rsid w:val="00341B81"/>
    <w:rsid w:val="0035174B"/>
    <w:rsid w:val="003567E2"/>
    <w:rsid w:val="003669C6"/>
    <w:rsid w:val="00395350"/>
    <w:rsid w:val="003A3A65"/>
    <w:rsid w:val="003B3000"/>
    <w:rsid w:val="003B41E1"/>
    <w:rsid w:val="003C0106"/>
    <w:rsid w:val="003C7735"/>
    <w:rsid w:val="0041754E"/>
    <w:rsid w:val="00475F12"/>
    <w:rsid w:val="00477D36"/>
    <w:rsid w:val="00492B12"/>
    <w:rsid w:val="004961DF"/>
    <w:rsid w:val="004A4D80"/>
    <w:rsid w:val="004F3952"/>
    <w:rsid w:val="005146D2"/>
    <w:rsid w:val="0053190E"/>
    <w:rsid w:val="00536EF2"/>
    <w:rsid w:val="00576522"/>
    <w:rsid w:val="0059085D"/>
    <w:rsid w:val="005F3D2B"/>
    <w:rsid w:val="0060073E"/>
    <w:rsid w:val="00613B09"/>
    <w:rsid w:val="00625C6F"/>
    <w:rsid w:val="006356B1"/>
    <w:rsid w:val="00651E96"/>
    <w:rsid w:val="00671FA0"/>
    <w:rsid w:val="00693710"/>
    <w:rsid w:val="006A1DE2"/>
    <w:rsid w:val="006C0511"/>
    <w:rsid w:val="006C1FEC"/>
    <w:rsid w:val="006D1398"/>
    <w:rsid w:val="0070050A"/>
    <w:rsid w:val="0073445E"/>
    <w:rsid w:val="007441E5"/>
    <w:rsid w:val="007741B6"/>
    <w:rsid w:val="007908B8"/>
    <w:rsid w:val="007A4FCA"/>
    <w:rsid w:val="007D141A"/>
    <w:rsid w:val="00826B8D"/>
    <w:rsid w:val="00836D82"/>
    <w:rsid w:val="008445CF"/>
    <w:rsid w:val="00866FC7"/>
    <w:rsid w:val="008864B3"/>
    <w:rsid w:val="008A3141"/>
    <w:rsid w:val="00915F38"/>
    <w:rsid w:val="0092258E"/>
    <w:rsid w:val="009956D4"/>
    <w:rsid w:val="009C140C"/>
    <w:rsid w:val="009C5AB2"/>
    <w:rsid w:val="009C5F08"/>
    <w:rsid w:val="009F6629"/>
    <w:rsid w:val="00A0132D"/>
    <w:rsid w:val="00A40E0D"/>
    <w:rsid w:val="00AC25E1"/>
    <w:rsid w:val="00AE1F7F"/>
    <w:rsid w:val="00AF1187"/>
    <w:rsid w:val="00B14596"/>
    <w:rsid w:val="00B16495"/>
    <w:rsid w:val="00B25148"/>
    <w:rsid w:val="00B43923"/>
    <w:rsid w:val="00B7786B"/>
    <w:rsid w:val="00B95FF8"/>
    <w:rsid w:val="00BA2C68"/>
    <w:rsid w:val="00C16773"/>
    <w:rsid w:val="00C20F63"/>
    <w:rsid w:val="00C27EBF"/>
    <w:rsid w:val="00C37346"/>
    <w:rsid w:val="00C67728"/>
    <w:rsid w:val="00CC7E85"/>
    <w:rsid w:val="00CE1890"/>
    <w:rsid w:val="00CF650A"/>
    <w:rsid w:val="00D12117"/>
    <w:rsid w:val="00D57353"/>
    <w:rsid w:val="00D7345A"/>
    <w:rsid w:val="00E210A0"/>
    <w:rsid w:val="00E243E3"/>
    <w:rsid w:val="00E353BA"/>
    <w:rsid w:val="00E71CBD"/>
    <w:rsid w:val="00E8346F"/>
    <w:rsid w:val="00E9684A"/>
    <w:rsid w:val="00ED7A43"/>
    <w:rsid w:val="00EE0143"/>
    <w:rsid w:val="00EE5C7E"/>
    <w:rsid w:val="00F1326D"/>
    <w:rsid w:val="00F24D2F"/>
    <w:rsid w:val="00F76DC9"/>
    <w:rsid w:val="00F845D9"/>
    <w:rsid w:val="00F86B56"/>
    <w:rsid w:val="00F93390"/>
    <w:rsid w:val="00F97001"/>
    <w:rsid w:val="00FA78D8"/>
    <w:rsid w:val="00FA7DF6"/>
    <w:rsid w:val="00FC3EF9"/>
    <w:rsid w:val="00FD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050A"/>
    <w:rPr>
      <w:sz w:val="18"/>
      <w:szCs w:val="18"/>
    </w:rPr>
  </w:style>
  <w:style w:type="character" w:customStyle="1" w:styleId="Char">
    <w:name w:val="批注框文本 Char"/>
    <w:basedOn w:val="a0"/>
    <w:link w:val="a3"/>
    <w:uiPriority w:val="99"/>
    <w:semiHidden/>
    <w:rsid w:val="007005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0050A"/>
    <w:rPr>
      <w:sz w:val="18"/>
      <w:szCs w:val="18"/>
    </w:rPr>
  </w:style>
  <w:style w:type="character" w:customStyle="1" w:styleId="Char">
    <w:name w:val="批注框文本 Char"/>
    <w:basedOn w:val="a0"/>
    <w:link w:val="a3"/>
    <w:uiPriority w:val="99"/>
    <w:semiHidden/>
    <w:rsid w:val="007005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970659">
      <w:bodyDiv w:val="1"/>
      <w:marLeft w:val="0"/>
      <w:marRight w:val="0"/>
      <w:marTop w:val="0"/>
      <w:marBottom w:val="0"/>
      <w:divBdr>
        <w:top w:val="none" w:sz="0" w:space="0" w:color="auto"/>
        <w:left w:val="none" w:sz="0" w:space="0" w:color="auto"/>
        <w:bottom w:val="none" w:sz="0" w:space="0" w:color="auto"/>
        <w:right w:val="none" w:sz="0" w:space="0" w:color="auto"/>
      </w:divBdr>
      <w:divsChild>
        <w:div w:id="742217609">
          <w:marLeft w:val="0"/>
          <w:marRight w:val="0"/>
          <w:marTop w:val="150"/>
          <w:marBottom w:val="0"/>
          <w:divBdr>
            <w:top w:val="none" w:sz="0" w:space="0" w:color="auto"/>
            <w:left w:val="none" w:sz="0" w:space="0" w:color="auto"/>
            <w:bottom w:val="none" w:sz="0" w:space="0" w:color="auto"/>
            <w:right w:val="none" w:sz="0" w:space="0" w:color="auto"/>
          </w:divBdr>
          <w:divsChild>
            <w:div w:id="70464914">
              <w:marLeft w:val="150"/>
              <w:marRight w:val="0"/>
              <w:marTop w:val="0"/>
              <w:marBottom w:val="0"/>
              <w:divBdr>
                <w:top w:val="none" w:sz="0" w:space="0" w:color="auto"/>
                <w:left w:val="none" w:sz="0" w:space="0" w:color="auto"/>
                <w:bottom w:val="none" w:sz="0" w:space="0" w:color="auto"/>
                <w:right w:val="none" w:sz="0" w:space="0" w:color="auto"/>
              </w:divBdr>
              <w:divsChild>
                <w:div w:id="2120099259">
                  <w:marLeft w:val="0"/>
                  <w:marRight w:val="0"/>
                  <w:marTop w:val="0"/>
                  <w:marBottom w:val="0"/>
                  <w:divBdr>
                    <w:top w:val="none" w:sz="0" w:space="0" w:color="auto"/>
                    <w:left w:val="none" w:sz="0" w:space="0" w:color="auto"/>
                    <w:bottom w:val="none" w:sz="0" w:space="0" w:color="auto"/>
                    <w:right w:val="none" w:sz="0" w:space="0" w:color="auto"/>
                  </w:divBdr>
                  <w:divsChild>
                    <w:div w:id="1751194145">
                      <w:marLeft w:val="0"/>
                      <w:marRight w:val="0"/>
                      <w:marTop w:val="0"/>
                      <w:marBottom w:val="0"/>
                      <w:divBdr>
                        <w:top w:val="none" w:sz="0" w:space="0" w:color="auto"/>
                        <w:left w:val="none" w:sz="0" w:space="0" w:color="auto"/>
                        <w:bottom w:val="none" w:sz="0" w:space="0" w:color="auto"/>
                        <w:right w:val="none" w:sz="0" w:space="0" w:color="auto"/>
                      </w:divBdr>
                      <w:divsChild>
                        <w:div w:id="1025641359">
                          <w:marLeft w:val="0"/>
                          <w:marRight w:val="0"/>
                          <w:marTop w:val="0"/>
                          <w:marBottom w:val="0"/>
                          <w:divBdr>
                            <w:top w:val="none" w:sz="0" w:space="0" w:color="auto"/>
                            <w:left w:val="none" w:sz="0" w:space="0" w:color="auto"/>
                            <w:bottom w:val="none" w:sz="0" w:space="0" w:color="auto"/>
                            <w:right w:val="none" w:sz="0" w:space="0" w:color="auto"/>
                          </w:divBdr>
                          <w:divsChild>
                            <w:div w:id="16036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2018-05-02T01:36:00Z</dcterms:created>
  <dcterms:modified xsi:type="dcterms:W3CDTF">2018-05-02T01:37:00Z</dcterms:modified>
</cp:coreProperties>
</file>